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Slinguin</w:t>
      </w:r>
    </w:p>
    <w:p w:rsidR="00000000" w:rsidDel="00000000" w:rsidP="00000000" w:rsidRDefault="00000000" w:rsidRPr="00000000">
      <w:pPr>
        <w:pBdr/>
        <w:contextualSpacing w:val="0"/>
        <w:rPr/>
      </w:pPr>
      <w:r w:rsidDel="00000000" w:rsidR="00000000" w:rsidRPr="00000000">
        <w:rPr>
          <w:rtl w:val="0"/>
        </w:rPr>
        <w:t xml:space="preserve">Growing numbers of players around the world are playing Slinguin online. In Slinguin, your job is to make sure Pinguin gets to the fish so his appetite is fulfilled. However, there are vast amounts of debris blocking your path, and you can expect other animals and hazardous icicles to also cause you problems. You are the only one who can provide Pinguin with the help and support that they require, so why wait any longer to get things underway? There are many hours of fun to be derived from Slinguin, so why wait any longer try it out for yourself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b w:val="1"/>
          <w:rtl w:val="0"/>
        </w:rPr>
        <w:t xml:space="preserve">.</w:t>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